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BE383C" w14:textId="77777777" w:rsidR="00640961" w:rsidRDefault="00640961" w:rsidP="00640961">
      <w:pPr>
        <w:ind w:hanging="142"/>
        <w:jc w:val="center"/>
        <w:rPr>
          <w:b/>
          <w:bCs/>
        </w:rPr>
      </w:pPr>
    </w:p>
    <w:p w14:paraId="548013FD" w14:textId="77777777" w:rsidR="006A3D4E" w:rsidRPr="00F36D6B" w:rsidRDefault="00F36D6B" w:rsidP="00640961">
      <w:pPr>
        <w:ind w:hanging="142"/>
        <w:jc w:val="center"/>
        <w:rPr>
          <w:b/>
          <w:bCs/>
        </w:rPr>
      </w:pPr>
      <w:r w:rsidRPr="00F36D6B">
        <w:rPr>
          <w:b/>
          <w:bCs/>
        </w:rPr>
        <w:t>GEÇİTKALE-SERDARLI BELEDİYESİ</w:t>
      </w:r>
    </w:p>
    <w:p w14:paraId="508BA19B" w14:textId="25F0BE2D" w:rsidR="00F36D6B" w:rsidRPr="00F36D6B" w:rsidRDefault="00E62254" w:rsidP="00F36D6B">
      <w:pPr>
        <w:jc w:val="center"/>
        <w:rPr>
          <w:b/>
          <w:bCs/>
        </w:rPr>
      </w:pPr>
      <w:r>
        <w:rPr>
          <w:b/>
          <w:bCs/>
        </w:rPr>
        <w:t xml:space="preserve">SERDARLI </w:t>
      </w:r>
      <w:r w:rsidR="00F36D6B" w:rsidRPr="00F36D6B">
        <w:rPr>
          <w:b/>
          <w:bCs/>
        </w:rPr>
        <w:t>DÜĞÜN SALONU BÜFESİ İŞLETME</w:t>
      </w:r>
      <w:r w:rsidR="00B577BE">
        <w:rPr>
          <w:b/>
          <w:bCs/>
        </w:rPr>
        <w:t xml:space="preserve">SİNİN KİRALANMASI </w:t>
      </w:r>
      <w:r w:rsidR="00B577BE" w:rsidRPr="00F36D6B">
        <w:rPr>
          <w:b/>
          <w:bCs/>
        </w:rPr>
        <w:t>İHALESİ</w:t>
      </w:r>
    </w:p>
    <w:p w14:paraId="17C3A934" w14:textId="77777777" w:rsidR="00F36D6B" w:rsidRDefault="00F36D6B" w:rsidP="00F36D6B">
      <w:pPr>
        <w:jc w:val="center"/>
        <w:rPr>
          <w:b/>
          <w:bCs/>
        </w:rPr>
      </w:pPr>
      <w:r w:rsidRPr="00F36D6B">
        <w:rPr>
          <w:b/>
          <w:bCs/>
        </w:rPr>
        <w:t>İDARİ ŞARTNAMESİ</w:t>
      </w:r>
    </w:p>
    <w:p w14:paraId="483EE6F6" w14:textId="77777777" w:rsidR="00F36D6B" w:rsidRDefault="00F36D6B" w:rsidP="00F36D6B">
      <w:pPr>
        <w:rPr>
          <w:b/>
          <w:bCs/>
        </w:rPr>
      </w:pPr>
    </w:p>
    <w:p w14:paraId="302F589D" w14:textId="09B8DEA2" w:rsidR="00F36D6B" w:rsidRDefault="00F36D6B" w:rsidP="00F36D6B">
      <w:pPr>
        <w:pStyle w:val="ListeParagraf"/>
        <w:numPr>
          <w:ilvl w:val="0"/>
          <w:numId w:val="1"/>
        </w:numPr>
      </w:pPr>
      <w:r w:rsidRPr="00F36D6B">
        <w:t xml:space="preserve">Geçitkale-Serdarlı Belediyesi, Serdarlı Düğün Salonu </w:t>
      </w:r>
      <w:r w:rsidR="00E62254" w:rsidRPr="00F36D6B">
        <w:t xml:space="preserve">Büfe </w:t>
      </w:r>
      <w:r w:rsidR="00B577BE">
        <w:t>İşletmesinin Kiralanması</w:t>
      </w:r>
      <w:r w:rsidR="00BE0188">
        <w:t>,</w:t>
      </w:r>
      <w:r>
        <w:t xml:space="preserve"> için teklif kabulü yapacaktır. Kiralanacak olan büfe ile ilgili detaylı bilgiler teknik şartnamede sunulmaktadır. Teklif vermek isteyenler, Geçitkale -Serdarlı Belediyesi tarafından hazırlanan şartnameler ve şartlaşmalar esas alınarak teklifini sunacaktır.</w:t>
      </w:r>
    </w:p>
    <w:p w14:paraId="1ACBF6C7" w14:textId="77777777" w:rsidR="00D5279D" w:rsidRDefault="00D5279D" w:rsidP="00D5279D">
      <w:pPr>
        <w:pStyle w:val="ListeParagraf"/>
      </w:pPr>
    </w:p>
    <w:p w14:paraId="6802E1E0" w14:textId="48AA5B7E" w:rsidR="00D5279D" w:rsidRDefault="00F36D6B" w:rsidP="00D5279D">
      <w:pPr>
        <w:pStyle w:val="ListeParagraf"/>
        <w:numPr>
          <w:ilvl w:val="0"/>
          <w:numId w:val="1"/>
        </w:numPr>
      </w:pPr>
      <w:r>
        <w:t>İhale Şartnamesi Geçitkale-Serdar</w:t>
      </w:r>
      <w:r w:rsidR="000C643F">
        <w:t xml:space="preserve">lı Belediyesi Merkez Binası (Geçitkale) veznesine ödenecek KDV dahil </w:t>
      </w:r>
      <w:r w:rsidR="00D5279D">
        <w:t>1,0</w:t>
      </w:r>
      <w:r w:rsidR="0085718D">
        <w:t>00.-</w:t>
      </w:r>
      <w:r w:rsidR="000C643F">
        <w:t>TL karşılığında alınacak olan makbuz karşılığında alınacak olan makbuz karşılığı, Geçitkale-Serdarlı Belediyesi Merkez Binası (Geçitkale) Projelere Biriminden temin edilecektir. Teklif vermek isteyenler, ihaledeki şartnameler ve şartlaşmalar esas alınarak teklif verebilir.</w:t>
      </w:r>
    </w:p>
    <w:p w14:paraId="617230D2" w14:textId="77777777" w:rsidR="00D5279D" w:rsidRDefault="00D5279D" w:rsidP="00D5279D">
      <w:pPr>
        <w:pStyle w:val="ListeParagraf"/>
      </w:pPr>
    </w:p>
    <w:p w14:paraId="4A84BDCD" w14:textId="77777777" w:rsidR="00D5279D" w:rsidRDefault="00D5279D" w:rsidP="00D5279D">
      <w:pPr>
        <w:pStyle w:val="ListeParagraf"/>
      </w:pPr>
    </w:p>
    <w:p w14:paraId="4DD2262B" w14:textId="676B3945" w:rsidR="000C643F" w:rsidRDefault="000C643F" w:rsidP="000C643F">
      <w:pPr>
        <w:pStyle w:val="ListeParagraf"/>
        <w:numPr>
          <w:ilvl w:val="0"/>
          <w:numId w:val="1"/>
        </w:numPr>
      </w:pPr>
      <w:r>
        <w:t xml:space="preserve">Teklifler en geç </w:t>
      </w:r>
      <w:r w:rsidR="00C67BC8">
        <w:rPr>
          <w:b/>
          <w:bCs/>
        </w:rPr>
        <w:t>13</w:t>
      </w:r>
      <w:r w:rsidRPr="00E62254">
        <w:rPr>
          <w:b/>
          <w:bCs/>
        </w:rPr>
        <w:t xml:space="preserve"> </w:t>
      </w:r>
      <w:r w:rsidR="002B1EDF">
        <w:rPr>
          <w:b/>
          <w:bCs/>
        </w:rPr>
        <w:t>Ocak</w:t>
      </w:r>
      <w:r w:rsidRPr="00E62254">
        <w:rPr>
          <w:b/>
          <w:bCs/>
        </w:rPr>
        <w:t xml:space="preserve"> 202</w:t>
      </w:r>
      <w:r w:rsidR="002B1EDF">
        <w:rPr>
          <w:b/>
          <w:bCs/>
        </w:rPr>
        <w:t>6</w:t>
      </w:r>
      <w:r w:rsidRPr="00E62254">
        <w:rPr>
          <w:b/>
          <w:bCs/>
        </w:rPr>
        <w:t xml:space="preserve"> </w:t>
      </w:r>
      <w:r w:rsidR="00C67BC8">
        <w:rPr>
          <w:b/>
          <w:bCs/>
        </w:rPr>
        <w:t>Salı</w:t>
      </w:r>
      <w:r w:rsidRPr="00E62254">
        <w:rPr>
          <w:b/>
          <w:bCs/>
        </w:rPr>
        <w:t xml:space="preserve"> günü saat 1</w:t>
      </w:r>
      <w:r w:rsidR="002B1EDF">
        <w:rPr>
          <w:b/>
          <w:bCs/>
        </w:rPr>
        <w:t>4</w:t>
      </w:r>
      <w:r w:rsidRPr="00E62254">
        <w:rPr>
          <w:b/>
          <w:bCs/>
        </w:rPr>
        <w:t>.00’a kadar</w:t>
      </w:r>
      <w:r w:rsidRPr="00E62254">
        <w:t xml:space="preserve"> </w:t>
      </w:r>
      <w:r>
        <w:t>Geçitkale-Serdarlı Belediyesi Merkez Binası’nda bulunan teklif kutusuna kapalı zarf usulü atılacaktır.</w:t>
      </w:r>
    </w:p>
    <w:p w14:paraId="7DE98854" w14:textId="77777777" w:rsidR="00D5279D" w:rsidRDefault="00D5279D" w:rsidP="00D5279D">
      <w:pPr>
        <w:pStyle w:val="ListeParagraf"/>
      </w:pPr>
    </w:p>
    <w:p w14:paraId="120F2228" w14:textId="77777777" w:rsidR="000C643F" w:rsidRDefault="000C643F" w:rsidP="000C643F">
      <w:pPr>
        <w:pStyle w:val="ListeParagraf"/>
        <w:numPr>
          <w:ilvl w:val="0"/>
          <w:numId w:val="1"/>
        </w:numPr>
      </w:pPr>
      <w:r>
        <w:t>Teklifler kapalı zarf halinde verilecektir.</w:t>
      </w:r>
    </w:p>
    <w:p w14:paraId="74632343" w14:textId="7082E6EA" w:rsidR="00D5279D" w:rsidRDefault="000C643F" w:rsidP="00D5279D">
      <w:pPr>
        <w:pStyle w:val="ListeParagraf"/>
      </w:pPr>
      <w:r>
        <w:t xml:space="preserve">Dış zarf üzerinde “Geçitkale-Serdarlı Belediyesi Serdarlı Düğün Salonu Büfe </w:t>
      </w:r>
      <w:r w:rsidR="00E62254">
        <w:t>Ki</w:t>
      </w:r>
      <w:r w:rsidR="003E5169">
        <w:t>ralanması İhalesi Teklifi” yazıldıktan sonra Merkez Binadaki ihale teklif kutusuna atılmış olacaktır. Teklif verecek olan özel ve tüzel kişilerin sunacağı tüm dokümanlar imzalı ve kaşeli (tüzel kişiler için geçerli) olacaktır.</w:t>
      </w:r>
    </w:p>
    <w:p w14:paraId="68E182E3" w14:textId="77777777" w:rsidR="00D5279D" w:rsidRDefault="00D5279D" w:rsidP="00D5279D">
      <w:pPr>
        <w:pStyle w:val="ListeParagraf"/>
      </w:pPr>
    </w:p>
    <w:p w14:paraId="6E6DA3D6" w14:textId="77777777" w:rsidR="003E5169" w:rsidRDefault="003E5169" w:rsidP="003E5169">
      <w:pPr>
        <w:pStyle w:val="ListeParagraf"/>
        <w:numPr>
          <w:ilvl w:val="0"/>
          <w:numId w:val="1"/>
        </w:numPr>
      </w:pPr>
      <w:r>
        <w:t>Aşağıda belirtilen maddeler teklif zarfı içerisinde sunulmalıdır:</w:t>
      </w:r>
    </w:p>
    <w:p w14:paraId="7F33426C" w14:textId="77777777" w:rsidR="003E5169" w:rsidRDefault="003E5169" w:rsidP="003E5169">
      <w:pPr>
        <w:pStyle w:val="ListeParagraf"/>
        <w:numPr>
          <w:ilvl w:val="0"/>
          <w:numId w:val="2"/>
        </w:numPr>
      </w:pPr>
      <w:r>
        <w:t xml:space="preserve">Başvuru sahibinin kimlik kartı fotokopisi </w:t>
      </w:r>
    </w:p>
    <w:p w14:paraId="6C8828D6" w14:textId="77777777" w:rsidR="003E5169" w:rsidRDefault="003E5169" w:rsidP="003E5169">
      <w:pPr>
        <w:pStyle w:val="ListeParagraf"/>
        <w:numPr>
          <w:ilvl w:val="0"/>
          <w:numId w:val="2"/>
        </w:numPr>
      </w:pPr>
      <w:r>
        <w:t>Kanuni açık adresi ve iletişim numarası</w:t>
      </w:r>
    </w:p>
    <w:p w14:paraId="3E938078" w14:textId="77777777" w:rsidR="003E5169" w:rsidRDefault="003E5169" w:rsidP="003E5169">
      <w:pPr>
        <w:pStyle w:val="ListeParagraf"/>
        <w:numPr>
          <w:ilvl w:val="0"/>
          <w:numId w:val="2"/>
        </w:numPr>
      </w:pPr>
      <w:r>
        <w:t>Geçitkale-Serdarlı Belediyesi’ne herhangi bir borcu yoktur yazısı (Geçitkale-Serdarlı Belediyesi’nden alınacaktır) teklif zarf içerisinde sunulacaktır. (Geçitkale-Serdarlı Belediyesi sınırları içerisinden başvuru yapacak olanlar için geçerlidir.)</w:t>
      </w:r>
    </w:p>
    <w:p w14:paraId="3BB456A2" w14:textId="642F4132" w:rsidR="003E5169" w:rsidRDefault="003E5169" w:rsidP="003E5169">
      <w:pPr>
        <w:pStyle w:val="ListeParagraf"/>
        <w:numPr>
          <w:ilvl w:val="0"/>
          <w:numId w:val="2"/>
        </w:numPr>
      </w:pPr>
      <w:r>
        <w:t>Tüzel kişiler ihale ile ilgili tekliflerine; Resmi Kabz Memurluğu ve Mukayyitlik Dairesi’nden 202</w:t>
      </w:r>
      <w:r w:rsidR="00440D8B">
        <w:t>5</w:t>
      </w:r>
      <w:r>
        <w:t xml:space="preserve"> yılına ait şirketin bir set onay belgesini; Şirketin Direktörler</w:t>
      </w:r>
      <w:r w:rsidR="008D4028">
        <w:t xml:space="preserve"> Kurulu, Hissedar yapısı, açık ve tam yazışma adresini </w:t>
      </w:r>
      <w:r w:rsidR="007819CC">
        <w:t>tekliflerine ekleyeceklerdir.</w:t>
      </w:r>
    </w:p>
    <w:p w14:paraId="106C52EE" w14:textId="2E671D40" w:rsidR="007819CC" w:rsidRDefault="007819CC" w:rsidP="007819CC">
      <w:pPr>
        <w:pStyle w:val="ListeParagraf"/>
        <w:numPr>
          <w:ilvl w:val="0"/>
          <w:numId w:val="2"/>
        </w:numPr>
      </w:pPr>
      <w:r>
        <w:t xml:space="preserve">Teklife ve Sözleşmeye imza atacak olan tüzel kişi, şirket temsilcisinin yetki belgesini (onaylı </w:t>
      </w:r>
      <w:r w:rsidR="002C7F6B">
        <w:t>vekâletnamesi</w:t>
      </w:r>
      <w:r>
        <w:t>) teklifine ekleyecektir.</w:t>
      </w:r>
    </w:p>
    <w:p w14:paraId="44D9F179" w14:textId="77777777" w:rsidR="00D5279D" w:rsidRDefault="00D5279D" w:rsidP="00D5279D">
      <w:pPr>
        <w:pStyle w:val="ListeParagraf"/>
        <w:ind w:left="1080"/>
      </w:pPr>
    </w:p>
    <w:p w14:paraId="26B63247" w14:textId="64D79E2A" w:rsidR="007819CC" w:rsidRPr="00E62254" w:rsidRDefault="007819CC" w:rsidP="007819CC">
      <w:pPr>
        <w:pStyle w:val="ListeParagraf"/>
        <w:numPr>
          <w:ilvl w:val="0"/>
          <w:numId w:val="1"/>
        </w:numPr>
        <w:rPr>
          <w:b/>
          <w:bCs/>
        </w:rPr>
      </w:pPr>
      <w:r>
        <w:t xml:space="preserve">İhaleyi kazanan özel veya tüzel kişi ile </w:t>
      </w:r>
      <w:r w:rsidR="00440D8B">
        <w:rPr>
          <w:b/>
          <w:bCs/>
        </w:rPr>
        <w:t xml:space="preserve">On İki </w:t>
      </w:r>
      <w:r w:rsidRPr="00E62254">
        <w:rPr>
          <w:b/>
          <w:bCs/>
        </w:rPr>
        <w:t xml:space="preserve"> </w:t>
      </w:r>
      <w:r w:rsidR="00440D8B">
        <w:rPr>
          <w:b/>
          <w:bCs/>
        </w:rPr>
        <w:t xml:space="preserve">Aylık </w:t>
      </w:r>
      <w:r w:rsidRPr="00E62254">
        <w:rPr>
          <w:b/>
          <w:bCs/>
        </w:rPr>
        <w:t>sözleşme imzalanacaktır.</w:t>
      </w:r>
    </w:p>
    <w:p w14:paraId="36B3A203" w14:textId="781184E6" w:rsidR="009A79A7" w:rsidRPr="005C6D0F" w:rsidRDefault="00E262A1" w:rsidP="00640961">
      <w:pPr>
        <w:pStyle w:val="ListeParagraf"/>
        <w:numPr>
          <w:ilvl w:val="0"/>
          <w:numId w:val="3"/>
        </w:numPr>
        <w:ind w:left="1560"/>
      </w:pPr>
      <w:r w:rsidRPr="005C6D0F">
        <w:t xml:space="preserve">İhaleyi kazanan kişi veya tüzel kişi, kira bedelini bir yıllık peşin olarak ödemekle yükümlüdür. </w:t>
      </w:r>
      <w:r w:rsidR="0085718D" w:rsidRPr="005C6D0F">
        <w:t>Ayrıca ihaleyi kazanan kişi yıllık kira bedelinin %10’nu depozit olarak ödemekle yükümlüdür. Sözleşme bitim tarihinde ödenen depozit kiracıya geri ödenir. Ancak, tek taraflı fesh edilen sözleşmede ve/veya teslim edilen bina ya da eşyaların herhangi bir zarar-ziyanı olduğunda kiracının depoziti geri isteme hakkı yoktur.</w:t>
      </w:r>
    </w:p>
    <w:p w14:paraId="2D652581" w14:textId="3B2794D2" w:rsidR="00440D8B" w:rsidRDefault="00D5279D" w:rsidP="00440D8B">
      <w:pPr>
        <w:pStyle w:val="ListeParagraf"/>
        <w:numPr>
          <w:ilvl w:val="0"/>
          <w:numId w:val="3"/>
        </w:numPr>
        <w:ind w:left="1560"/>
      </w:pPr>
      <w:r w:rsidRPr="005C6D0F">
        <w:rPr>
          <w:color w:val="000000"/>
        </w:rPr>
        <w:t>İhaleyi kazanan kişi veya tüzel kişi</w:t>
      </w:r>
      <w:r w:rsidRPr="005C6D0F">
        <w:rPr>
          <w:bCs/>
        </w:rPr>
        <w:t xml:space="preserve"> </w:t>
      </w:r>
      <w:r w:rsidRPr="005C6D0F">
        <w:t>ihalede belirtilen yeri sadece büfe amaçlı kullanacaktır.</w:t>
      </w:r>
      <w:r w:rsidRPr="00631A08">
        <w:t xml:space="preserve"> Ancak söz konusu yer amacı dışında kullanılacak olursa Belediye imzalanacak olan sözleşmeyi tek taraflı olarak feshedebilecektir</w:t>
      </w:r>
      <w:r>
        <w:t>.</w:t>
      </w:r>
    </w:p>
    <w:p w14:paraId="7884FFCC" w14:textId="1EE80988" w:rsidR="00890EA3" w:rsidRDefault="00890EA3" w:rsidP="00440D8B">
      <w:pPr>
        <w:pStyle w:val="ListeParagraf"/>
        <w:numPr>
          <w:ilvl w:val="0"/>
          <w:numId w:val="3"/>
        </w:numPr>
        <w:ind w:left="1560"/>
      </w:pPr>
      <w:r>
        <w:t>Belediyemize ait işyeri, büfe Belediye’nin muhatabı olan kiracı/kullanıcı kendinin sorumluluğundaki, kirasındaki, işletmeyi kendisinin bizzat çalıştırması esastır.</w:t>
      </w:r>
    </w:p>
    <w:p w14:paraId="0B66205E" w14:textId="34E0C152" w:rsidR="00D5279D" w:rsidRPr="00A76E3D" w:rsidRDefault="00D5279D" w:rsidP="00440D8B">
      <w:pPr>
        <w:pStyle w:val="ListeParagraf"/>
        <w:numPr>
          <w:ilvl w:val="0"/>
          <w:numId w:val="3"/>
        </w:numPr>
        <w:ind w:left="1560"/>
      </w:pPr>
      <w:r w:rsidRPr="00440D8B">
        <w:rPr>
          <w:color w:val="000000"/>
        </w:rPr>
        <w:t>İhaleyi kazanan kişi veya tüzel kişi ihale konusu yerin tüm masraflarından (elektrik, su, sigorta, v.s.) sorumlu olacaktır ve kira mukavelesi akdedildiği tarihten itibaren en geç 7 iş günü içerisinde elektrik, su faturalarını kendi adına çevirecektir.</w:t>
      </w:r>
    </w:p>
    <w:p w14:paraId="0034C008" w14:textId="0379792F" w:rsidR="00D5279D" w:rsidRDefault="00D5279D" w:rsidP="00D5279D">
      <w:pPr>
        <w:pStyle w:val="ListeParagraf"/>
        <w:ind w:left="1560"/>
      </w:pPr>
    </w:p>
    <w:p w14:paraId="662AB293" w14:textId="77777777" w:rsidR="00D5279D" w:rsidRDefault="00D5279D" w:rsidP="00D5279D">
      <w:pPr>
        <w:pStyle w:val="ListeParagraf"/>
        <w:ind w:left="1560"/>
      </w:pPr>
    </w:p>
    <w:p w14:paraId="61635E41" w14:textId="601AD80B" w:rsidR="009A79A7" w:rsidRDefault="006E1187" w:rsidP="009A79A7">
      <w:pPr>
        <w:pStyle w:val="ListeParagraf"/>
        <w:numPr>
          <w:ilvl w:val="0"/>
          <w:numId w:val="1"/>
        </w:numPr>
      </w:pPr>
      <w:r w:rsidRPr="00057F20">
        <w:t xml:space="preserve">Taraflar işbu idari ve teknik şartnamede bulunmayan ve/veya yer almayan ve/ya boşluk olan durumlarda ve her hâlükârda </w:t>
      </w:r>
      <w:r>
        <w:t>20/2016 sayılı Kamu İhale Yasası’nın</w:t>
      </w:r>
      <w:r w:rsidRPr="00057F20">
        <w:t xml:space="preserve"> tüm kurallarının aynen geçerli olduğunu kabul eder , uygulanacağını beyan ederler</w:t>
      </w:r>
      <w:r w:rsidR="000D14AF">
        <w:t>.</w:t>
      </w:r>
    </w:p>
    <w:p w14:paraId="00DF06D3" w14:textId="77777777" w:rsidR="006E1187" w:rsidRDefault="006E1187" w:rsidP="006E1187">
      <w:pPr>
        <w:pStyle w:val="ListeParagraf"/>
      </w:pPr>
    </w:p>
    <w:p w14:paraId="3C23D97A" w14:textId="0715848D" w:rsidR="000D14AF" w:rsidRDefault="006E1187" w:rsidP="009A79A7">
      <w:pPr>
        <w:pStyle w:val="ListeParagraf"/>
        <w:numPr>
          <w:ilvl w:val="0"/>
          <w:numId w:val="1"/>
        </w:numPr>
      </w:pPr>
      <w:r w:rsidRPr="000E5606">
        <w:t>Taraflar arasında imzalanan sözleşmenin yorum ve icrasından doğacak anlaşmazlık karşılıklı müzakereler ile halledilmeye çalışacaktır. Bu surette giderilmeyen bütün uyuşmazlıklar halinde K.K.T.C. mahkemeleri yetkili olacak, K.K.T.C. kanun ve mevzuatı uygulanacaktır</w:t>
      </w:r>
      <w:r w:rsidR="000D14AF">
        <w:t>.</w:t>
      </w:r>
    </w:p>
    <w:p w14:paraId="5F8ADC08" w14:textId="77777777" w:rsidR="006E1187" w:rsidRDefault="006E1187" w:rsidP="006E1187"/>
    <w:p w14:paraId="7C416F88" w14:textId="77777777" w:rsidR="006E1187" w:rsidRPr="005226A9" w:rsidRDefault="006E1187" w:rsidP="006E1187">
      <w:pPr>
        <w:numPr>
          <w:ilvl w:val="0"/>
          <w:numId w:val="1"/>
        </w:numPr>
        <w:spacing w:after="0" w:line="360" w:lineRule="auto"/>
        <w:jc w:val="both"/>
      </w:pPr>
      <w:r w:rsidRPr="005226A9">
        <w:t xml:space="preserve">İhale teklifleri </w:t>
      </w:r>
      <w:r w:rsidRPr="00412300">
        <w:rPr>
          <w:b/>
          <w:u w:val="single"/>
        </w:rPr>
        <w:t xml:space="preserve">KDV </w:t>
      </w:r>
      <w:r>
        <w:rPr>
          <w:b/>
          <w:u w:val="single"/>
        </w:rPr>
        <w:t>dahil</w:t>
      </w:r>
      <w:r w:rsidRPr="005226A9">
        <w:t xml:space="preserve"> olarak verilecektir.</w:t>
      </w:r>
    </w:p>
    <w:p w14:paraId="7560AD56" w14:textId="77777777" w:rsidR="006E1187" w:rsidRPr="00057F20" w:rsidRDefault="006E1187" w:rsidP="006E1187">
      <w:pPr>
        <w:spacing w:line="360" w:lineRule="auto"/>
        <w:jc w:val="both"/>
      </w:pPr>
    </w:p>
    <w:p w14:paraId="18E6C30A" w14:textId="77777777" w:rsidR="006E1187" w:rsidRPr="00057F20" w:rsidRDefault="006E1187" w:rsidP="006E1187">
      <w:pPr>
        <w:numPr>
          <w:ilvl w:val="0"/>
          <w:numId w:val="1"/>
        </w:numPr>
        <w:spacing w:after="0" w:line="360" w:lineRule="auto"/>
        <w:jc w:val="both"/>
      </w:pPr>
      <w:r w:rsidRPr="00057F20">
        <w:t>Mukavele için gerekli damga pulu masrafları özel kişi veya tüzel kişiler tarafından karşılanacaktır.</w:t>
      </w:r>
    </w:p>
    <w:p w14:paraId="67D527C7" w14:textId="77777777" w:rsidR="006E1187" w:rsidRPr="00057F20" w:rsidRDefault="006E1187" w:rsidP="006E1187">
      <w:pPr>
        <w:spacing w:line="360" w:lineRule="auto"/>
        <w:jc w:val="both"/>
      </w:pPr>
    </w:p>
    <w:p w14:paraId="7763F2A1" w14:textId="77777777" w:rsidR="006E1187" w:rsidRDefault="006E1187" w:rsidP="006E1187">
      <w:pPr>
        <w:numPr>
          <w:ilvl w:val="0"/>
          <w:numId w:val="1"/>
        </w:numPr>
        <w:spacing w:after="0" w:line="360" w:lineRule="auto"/>
        <w:jc w:val="both"/>
      </w:pPr>
      <w:r w:rsidRPr="00057F20">
        <w:t xml:space="preserve"> İhalelerin neticelenmemesi ve/veya iptal edilmesi halinde ihaleye katılan özel kişi veya tüzel kişilere herhangi bir tazminat ödenmeyecektir.</w:t>
      </w:r>
    </w:p>
    <w:p w14:paraId="505FF58F" w14:textId="77777777" w:rsidR="006E1187" w:rsidRDefault="006E1187" w:rsidP="006E1187">
      <w:pPr>
        <w:pStyle w:val="ListeParagraf"/>
        <w:spacing w:line="360" w:lineRule="auto"/>
      </w:pPr>
    </w:p>
    <w:p w14:paraId="0C5C5E85" w14:textId="77777777" w:rsidR="006E1187" w:rsidRDefault="006E1187" w:rsidP="006E1187">
      <w:pPr>
        <w:numPr>
          <w:ilvl w:val="0"/>
          <w:numId w:val="1"/>
        </w:numPr>
        <w:spacing w:after="0" w:line="360" w:lineRule="auto"/>
        <w:jc w:val="both"/>
      </w:pPr>
      <w:r>
        <w:t>Teklif veren kişi veya tüzel kişi</w:t>
      </w:r>
      <w:r w:rsidRPr="000E5606">
        <w:t>, ihale ve sözleşme süresince gösterdiği ikametgahında bizzat bulunmaya veya kanuni vekilini bulundurmaya mecburdur. İkametgâhında bulunduğu halde yapılacak tebligatı almaktan kaçındığı takdirde, ikametgâhının görülebilecek yerine yapıştırılacak tebligat bizzat kendisine yapılmış sayılacaktır.</w:t>
      </w:r>
    </w:p>
    <w:p w14:paraId="4EA2D98D" w14:textId="77777777" w:rsidR="006E1187" w:rsidRPr="000E5606" w:rsidRDefault="006E1187" w:rsidP="006E1187">
      <w:pPr>
        <w:spacing w:line="360" w:lineRule="auto"/>
        <w:jc w:val="both"/>
      </w:pPr>
    </w:p>
    <w:p w14:paraId="5880C9C4" w14:textId="77777777" w:rsidR="006E1187" w:rsidRDefault="006E1187" w:rsidP="006E1187">
      <w:pPr>
        <w:numPr>
          <w:ilvl w:val="0"/>
          <w:numId w:val="1"/>
        </w:numPr>
        <w:spacing w:after="0" w:line="360" w:lineRule="auto"/>
        <w:jc w:val="both"/>
      </w:pPr>
      <w:r>
        <w:t xml:space="preserve">Teklif veren kişi veya tüzel kişi, </w:t>
      </w:r>
      <w:r w:rsidRPr="000E5606">
        <w:t>sözleşmenin akdedildiği mahalde kendisine yapılacak tebligatlar için adres gösterecektir</w:t>
      </w:r>
    </w:p>
    <w:p w14:paraId="5FC95259" w14:textId="77777777" w:rsidR="006E1187" w:rsidRDefault="006E1187" w:rsidP="006E1187">
      <w:pPr>
        <w:pStyle w:val="ListeParagraf"/>
        <w:spacing w:line="360" w:lineRule="auto"/>
      </w:pPr>
    </w:p>
    <w:p w14:paraId="4968FA9F" w14:textId="5913319B" w:rsidR="006E1187" w:rsidRPr="00057F20" w:rsidRDefault="006E1187" w:rsidP="006E1187">
      <w:pPr>
        <w:numPr>
          <w:ilvl w:val="0"/>
          <w:numId w:val="1"/>
        </w:numPr>
        <w:spacing w:after="0" w:line="360" w:lineRule="auto"/>
        <w:jc w:val="both"/>
      </w:pPr>
      <w:r>
        <w:t xml:space="preserve">Teklif veren kişi veya tüzel kişi, </w:t>
      </w:r>
      <w:r w:rsidRPr="000E5606">
        <w:t xml:space="preserve">ihale ve sözleşmenin akdinden sonra ikametgahını ve gösterdiği adresi değiştirmek zorunda kalırsa bunu </w:t>
      </w:r>
      <w:r w:rsidRPr="00A76E3D">
        <w:t>3 (üç) iş günü</w:t>
      </w:r>
      <w:r w:rsidRPr="000E5606">
        <w:t xml:space="preserve"> içerisinde alıcı makama bildirecektir. Bildirmediği takdirde eski </w:t>
      </w:r>
      <w:r w:rsidR="005C6D0F" w:rsidRPr="000E5606">
        <w:t>ikametgâh</w:t>
      </w:r>
      <w:r w:rsidRPr="000E5606">
        <w:t xml:space="preserve"> adresine yapılacak tebligat muteber sayılacaktır.</w:t>
      </w:r>
    </w:p>
    <w:p w14:paraId="5B637AE1" w14:textId="77777777" w:rsidR="006E1187" w:rsidRPr="00057F20" w:rsidRDefault="006E1187" w:rsidP="006E1187">
      <w:pPr>
        <w:spacing w:line="360" w:lineRule="auto"/>
        <w:jc w:val="both"/>
      </w:pPr>
    </w:p>
    <w:p w14:paraId="126DF0C5" w14:textId="39491371" w:rsidR="006E1187" w:rsidRDefault="006E1187" w:rsidP="006E1187">
      <w:pPr>
        <w:numPr>
          <w:ilvl w:val="0"/>
          <w:numId w:val="1"/>
        </w:numPr>
        <w:spacing w:after="0" w:line="360" w:lineRule="auto"/>
        <w:jc w:val="both"/>
      </w:pPr>
      <w:r w:rsidRPr="00057F20">
        <w:t xml:space="preserve"> Bu şartname bu madde da</w:t>
      </w:r>
      <w:r>
        <w:t xml:space="preserve">hil olmak üzere </w:t>
      </w:r>
      <w:r w:rsidRPr="00C47F65">
        <w:t>1</w:t>
      </w:r>
      <w:r w:rsidR="00D839A1">
        <w:t>5</w:t>
      </w:r>
      <w:r w:rsidRPr="00C47F65">
        <w:t xml:space="preserve"> </w:t>
      </w:r>
      <w:r w:rsidRPr="00057F20">
        <w:t xml:space="preserve">madde den ve </w:t>
      </w:r>
      <w:r w:rsidR="001811FD">
        <w:t>2</w:t>
      </w:r>
      <w:r w:rsidRPr="00C47F65">
        <w:t xml:space="preserve"> s</w:t>
      </w:r>
      <w:r w:rsidRPr="00057F20">
        <w:t>ayfadan oluşmaktadır.</w:t>
      </w:r>
    </w:p>
    <w:p w14:paraId="5CDA6DBD" w14:textId="77777777" w:rsidR="006E1187" w:rsidRPr="00057F20" w:rsidRDefault="006E1187" w:rsidP="006E1187">
      <w:pPr>
        <w:spacing w:after="0" w:line="360" w:lineRule="auto"/>
        <w:jc w:val="both"/>
      </w:pPr>
    </w:p>
    <w:p w14:paraId="71B7C887" w14:textId="77777777" w:rsidR="006E1187" w:rsidRDefault="006E1187" w:rsidP="006E1187"/>
    <w:p w14:paraId="292DA410" w14:textId="77777777" w:rsidR="000D14AF" w:rsidRPr="00E3527D" w:rsidRDefault="000D14AF" w:rsidP="006E1187"/>
    <w:p w14:paraId="56FBBAB3" w14:textId="77777777" w:rsidR="00E3527D" w:rsidRPr="00E3527D" w:rsidRDefault="00E3527D" w:rsidP="00E3527D">
      <w:pPr>
        <w:ind w:left="1080"/>
        <w:rPr>
          <w:b/>
          <w:bCs/>
        </w:rPr>
      </w:pPr>
    </w:p>
    <w:sectPr w:rsidR="00E3527D" w:rsidRPr="00E3527D" w:rsidSect="00440D8B">
      <w:footerReference w:type="default" r:id="rId8"/>
      <w:pgSz w:w="11906" w:h="16838"/>
      <w:pgMar w:top="284" w:right="1133" w:bottom="142" w:left="709" w:header="708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7FCFF8" w14:textId="77777777" w:rsidR="00DD25B6" w:rsidRDefault="00DD25B6" w:rsidP="00640961">
      <w:pPr>
        <w:spacing w:after="0" w:line="240" w:lineRule="auto"/>
      </w:pPr>
      <w:r>
        <w:separator/>
      </w:r>
    </w:p>
  </w:endnote>
  <w:endnote w:type="continuationSeparator" w:id="0">
    <w:p w14:paraId="7DFA9783" w14:textId="77777777" w:rsidR="00DD25B6" w:rsidRDefault="00DD25B6" w:rsidP="006409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8383497"/>
      <w:docPartObj>
        <w:docPartGallery w:val="Page Numbers (Bottom of Page)"/>
        <w:docPartUnique/>
      </w:docPartObj>
    </w:sdtPr>
    <w:sdtEndPr/>
    <w:sdtContent>
      <w:p w14:paraId="0C43DAE9" w14:textId="77777777" w:rsidR="00640961" w:rsidRDefault="00640961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70AC">
          <w:rPr>
            <w:noProof/>
          </w:rPr>
          <w:t>2</w:t>
        </w:r>
        <w:r>
          <w:fldChar w:fldCharType="end"/>
        </w:r>
      </w:p>
    </w:sdtContent>
  </w:sdt>
  <w:p w14:paraId="2231D84A" w14:textId="77777777" w:rsidR="00640961" w:rsidRDefault="0064096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2A7A07" w14:textId="77777777" w:rsidR="00DD25B6" w:rsidRDefault="00DD25B6" w:rsidP="00640961">
      <w:pPr>
        <w:spacing w:after="0" w:line="240" w:lineRule="auto"/>
      </w:pPr>
      <w:r>
        <w:separator/>
      </w:r>
    </w:p>
  </w:footnote>
  <w:footnote w:type="continuationSeparator" w:id="0">
    <w:p w14:paraId="5A4B20B8" w14:textId="77777777" w:rsidR="00DD25B6" w:rsidRDefault="00DD25B6" w:rsidP="006409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12C50"/>
    <w:multiLevelType w:val="hybridMultilevel"/>
    <w:tmpl w:val="25A8FDD6"/>
    <w:lvl w:ilvl="0" w:tplc="041F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F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6736146"/>
    <w:multiLevelType w:val="hybridMultilevel"/>
    <w:tmpl w:val="AEB83A06"/>
    <w:lvl w:ilvl="0" w:tplc="8230148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5335E0"/>
    <w:multiLevelType w:val="hybridMultilevel"/>
    <w:tmpl w:val="F6F80B92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2B36705"/>
    <w:multiLevelType w:val="singleLevel"/>
    <w:tmpl w:val="B656A6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abstractNum w:abstractNumId="4" w15:restartNumberingAfterBreak="0">
    <w:nsid w:val="6F0D0FAC"/>
    <w:multiLevelType w:val="hybridMultilevel"/>
    <w:tmpl w:val="D06072E0"/>
    <w:lvl w:ilvl="0" w:tplc="CB48FE1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6D6B"/>
    <w:rsid w:val="00004208"/>
    <w:rsid w:val="00021B64"/>
    <w:rsid w:val="00053E80"/>
    <w:rsid w:val="000C643F"/>
    <w:rsid w:val="000D14AF"/>
    <w:rsid w:val="0012059A"/>
    <w:rsid w:val="001811FD"/>
    <w:rsid w:val="001B104A"/>
    <w:rsid w:val="00232FD3"/>
    <w:rsid w:val="00241B11"/>
    <w:rsid w:val="002431FF"/>
    <w:rsid w:val="002B1EDF"/>
    <w:rsid w:val="002C7F6B"/>
    <w:rsid w:val="0036676E"/>
    <w:rsid w:val="003E5169"/>
    <w:rsid w:val="00411A7C"/>
    <w:rsid w:val="00440D8B"/>
    <w:rsid w:val="00453B7D"/>
    <w:rsid w:val="005A41E6"/>
    <w:rsid w:val="005C6D0F"/>
    <w:rsid w:val="005D1B8F"/>
    <w:rsid w:val="005D6C8E"/>
    <w:rsid w:val="0063164A"/>
    <w:rsid w:val="00640961"/>
    <w:rsid w:val="006A3D4E"/>
    <w:rsid w:val="006E1187"/>
    <w:rsid w:val="007046DA"/>
    <w:rsid w:val="007819CC"/>
    <w:rsid w:val="007E3009"/>
    <w:rsid w:val="0085718D"/>
    <w:rsid w:val="00890EA3"/>
    <w:rsid w:val="008D4028"/>
    <w:rsid w:val="00900252"/>
    <w:rsid w:val="00937185"/>
    <w:rsid w:val="00972615"/>
    <w:rsid w:val="00974EA7"/>
    <w:rsid w:val="0098532C"/>
    <w:rsid w:val="009A79A7"/>
    <w:rsid w:val="009E035F"/>
    <w:rsid w:val="00A01899"/>
    <w:rsid w:val="00A061C3"/>
    <w:rsid w:val="00A870AC"/>
    <w:rsid w:val="00AA3DFD"/>
    <w:rsid w:val="00AB28DC"/>
    <w:rsid w:val="00B45A13"/>
    <w:rsid w:val="00B577BE"/>
    <w:rsid w:val="00B90044"/>
    <w:rsid w:val="00BE0188"/>
    <w:rsid w:val="00C67BC8"/>
    <w:rsid w:val="00CF6ED6"/>
    <w:rsid w:val="00D5279D"/>
    <w:rsid w:val="00D839A1"/>
    <w:rsid w:val="00DD25B6"/>
    <w:rsid w:val="00E262A1"/>
    <w:rsid w:val="00E3527D"/>
    <w:rsid w:val="00E62254"/>
    <w:rsid w:val="00E74A4A"/>
    <w:rsid w:val="00F36D6B"/>
    <w:rsid w:val="00FE3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39D23F7"/>
  <w15:chartTrackingRefBased/>
  <w15:docId w15:val="{88A50F7B-25D6-4DD6-8CFE-383F1A240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F36D6B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6409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40961"/>
  </w:style>
  <w:style w:type="paragraph" w:styleId="AltBilgi">
    <w:name w:val="footer"/>
    <w:basedOn w:val="Normal"/>
    <w:link w:val="AltBilgiChar"/>
    <w:uiPriority w:val="99"/>
    <w:unhideWhenUsed/>
    <w:rsid w:val="006409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40961"/>
  </w:style>
  <w:style w:type="paragraph" w:styleId="BalonMetni">
    <w:name w:val="Balloon Text"/>
    <w:basedOn w:val="Normal"/>
    <w:link w:val="BalonMetniChar"/>
    <w:uiPriority w:val="99"/>
    <w:semiHidden/>
    <w:unhideWhenUsed/>
    <w:rsid w:val="002C7F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C7F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8DF7C1-7AE8-4B02-B9FB-BD42C175BF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730</Words>
  <Characters>4162</Characters>
  <Application>Microsoft Office Word</Application>
  <DocSecurity>0</DocSecurity>
  <Lines>34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User</cp:lastModifiedBy>
  <cp:revision>48</cp:revision>
  <cp:lastPrinted>2025-12-15T10:40:00Z</cp:lastPrinted>
  <dcterms:created xsi:type="dcterms:W3CDTF">2023-03-02T09:22:00Z</dcterms:created>
  <dcterms:modified xsi:type="dcterms:W3CDTF">2025-12-15T10:40:00Z</dcterms:modified>
</cp:coreProperties>
</file>